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0C0C" w14:textId="77777777" w:rsidR="00E147FC" w:rsidRPr="00CE03FC" w:rsidRDefault="004C3BAF" w:rsidP="0063128D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8"/>
        </w:rPr>
      </w:pPr>
      <w:r w:rsidRPr="00D12D42">
        <w:rPr>
          <w:rFonts w:ascii="Times New Roman" w:eastAsia="標楷體" w:hAnsi="Times New Roman" w:cs="Times New Roman"/>
          <w:b/>
          <w:bCs/>
          <w:noProof/>
          <w:color w:val="000000"/>
          <w:sz w:val="32"/>
          <w:szCs w:val="28"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A8BAB" wp14:editId="362CEA0D">
                <wp:simplePos x="0" y="0"/>
                <wp:positionH relativeFrom="margin">
                  <wp:posOffset>3662045</wp:posOffset>
                </wp:positionH>
                <wp:positionV relativeFrom="margin">
                  <wp:posOffset>-307975</wp:posOffset>
                </wp:positionV>
                <wp:extent cx="1855470" cy="2590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CEABB" w14:textId="77777777" w:rsidR="004C3BAF" w:rsidRPr="00152C53" w:rsidRDefault="00152C53" w:rsidP="00E147FC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pacing w:val="-2"/>
                                <w:sz w:val="18"/>
                              </w:rPr>
                            </w:pPr>
                            <w:r w:rsidRPr="00B15ED9">
                              <w:rPr>
                                <w:rFonts w:ascii="Times New Roman" w:eastAsia="標楷體" w:hAnsi="Times New Roman" w:cs="Times New Roman"/>
                                <w:spacing w:val="-2"/>
                                <w:sz w:val="18"/>
                              </w:rPr>
                              <w:t>[Promulgated on October 29, 2020]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 w14:anchorId="17DA8BAB">
                <v:stroke joinstyle="miter"/>
                <v:path gradientshapeok="t" o:connecttype="rect"/>
              </v:shapetype>
              <v:shape id="文字方塊 2" style="position:absolute;left:0;text-align:left;margin-left:288.35pt;margin-top:-24.25pt;width:146.1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">
                <v:textbox>
                  <w:txbxContent>
                    <w:p w:rsidRPr="00152C53" w:rsidR="004C3BAF" w:rsidP="00E147FC" w:rsidRDefault="00152C53" w14:paraId="154CEABB" w14:textId="77777777">
                      <w:pPr>
                        <w:snapToGrid w:val="0"/>
                        <w:rPr>
                          <w:rFonts w:ascii="Times New Roman" w:hAnsi="Times New Roman" w:eastAsia="DFKai-SB" w:cs="Times New Roman"/>
                          <w:spacing w:val="-2"/>
                          <w:sz w:val="18"/>
                        </w:rPr>
                      </w:pPr>
                      <w:r w:rsidRPr="00B15ED9">
                        <w:rPr>
                          <w:rFonts w:ascii="Times New Roman" w:hAnsi="Times New Roman" w:eastAsia="DFKai-SB" w:cs="Times New Roman"/>
                          <w:spacing w:val="-2"/>
                          <w:sz w:val="18"/>
                        </w:rPr>
                        <w:t>[Promulgated on October 29, 2020]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47FC" w:rsidRPr="00B15ED9">
        <w:rPr>
          <w:rFonts w:ascii="Times New Roman" w:eastAsia="標楷體" w:hAnsi="Times New Roman" w:cs="Times New Roman"/>
          <w:b/>
          <w:bCs/>
          <w:color w:val="000000"/>
          <w:sz w:val="32"/>
          <w:szCs w:val="28"/>
        </w:rPr>
        <w:t>NATIONAL TAIWAN UNIVERSITY</w:t>
      </w:r>
    </w:p>
    <w:p w14:paraId="3460F7EF" w14:textId="3769866F" w:rsidR="009838A5" w:rsidRPr="00CE03FC" w:rsidRDefault="00E147FC" w:rsidP="0063128D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8"/>
        </w:rPr>
      </w:pPr>
      <w:r w:rsidRPr="00CE03FC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8"/>
        </w:rPr>
        <w:t xml:space="preserve">Directives for </w:t>
      </w:r>
      <w:r w:rsidR="00A47BE6">
        <w:rPr>
          <w:rFonts w:ascii="Times New Roman" w:eastAsia="標楷體" w:hAnsi="Times New Roman" w:cs="Times New Roman"/>
          <w:b/>
          <w:bCs/>
          <w:color w:val="000000"/>
          <w:sz w:val="32"/>
          <w:szCs w:val="28"/>
        </w:rPr>
        <w:t xml:space="preserve">the Recognition of </w:t>
      </w:r>
      <w:r w:rsidR="00161F7B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8"/>
        </w:rPr>
        <w:t>Online Course Credit</w:t>
      </w:r>
      <w:r w:rsidR="00A47BE6">
        <w:rPr>
          <w:rFonts w:ascii="Times New Roman" w:eastAsia="標楷體" w:hAnsi="Times New Roman" w:cs="Times New Roman"/>
          <w:b/>
          <w:bCs/>
          <w:color w:val="000000"/>
          <w:sz w:val="32"/>
          <w:szCs w:val="28"/>
        </w:rPr>
        <w:t>s</w:t>
      </w:r>
    </w:p>
    <w:p w14:paraId="071461EC" w14:textId="77777777" w:rsidR="00000AB3" w:rsidRDefault="00000AB3" w:rsidP="0063128D">
      <w:pPr>
        <w:snapToGrid w:val="0"/>
        <w:rPr>
          <w:rFonts w:ascii="Times New Roman" w:eastAsia="標楷體" w:hAnsi="Times New Roman" w:cs="Times New Roman"/>
          <w:bCs/>
          <w:color w:val="000000"/>
          <w:spacing w:val="-2"/>
          <w:sz w:val="20"/>
          <w:szCs w:val="32"/>
        </w:rPr>
      </w:pPr>
    </w:p>
    <w:p w14:paraId="33FD42E6" w14:textId="01C1677E" w:rsidR="0063191D" w:rsidRPr="00B76952" w:rsidRDefault="00000AB3" w:rsidP="00B76952">
      <w:pPr>
        <w:snapToGrid w:val="0"/>
        <w:ind w:left="1560" w:right="-1" w:hanging="1560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B76952">
        <w:rPr>
          <w:rFonts w:ascii="Times New Roman" w:eastAsia="標楷體" w:hAnsi="Times New Roman" w:cs="Times New Roman" w:hint="eastAsia"/>
          <w:bCs/>
          <w:color w:val="000000"/>
          <w:spacing w:val="4"/>
          <w:sz w:val="20"/>
          <w:szCs w:val="20"/>
        </w:rPr>
        <w:t>March 23</w:t>
      </w:r>
      <w:r w:rsidR="00152C53" w:rsidRPr="00B76952">
        <w:rPr>
          <w:rFonts w:ascii="Times New Roman" w:eastAsia="標楷體" w:hAnsi="Times New Roman" w:cs="Times New Roman" w:hint="eastAsia"/>
          <w:bCs/>
          <w:color w:val="000000"/>
          <w:spacing w:val="4"/>
          <w:sz w:val="20"/>
          <w:szCs w:val="20"/>
        </w:rPr>
        <w:t>,</w:t>
      </w:r>
      <w:r w:rsidRPr="00B76952">
        <w:rPr>
          <w:rFonts w:ascii="Times New Roman" w:eastAsia="標楷體" w:hAnsi="Times New Roman" w:cs="Times New Roman" w:hint="eastAsia"/>
          <w:bCs/>
          <w:color w:val="000000"/>
          <w:spacing w:val="4"/>
          <w:sz w:val="20"/>
          <w:szCs w:val="20"/>
        </w:rPr>
        <w:t xml:space="preserve"> 2018</w:t>
      </w:r>
      <w:r w:rsidR="00AA3CEE">
        <w:rPr>
          <w:rFonts w:ascii="Times New Roman" w:eastAsia="標楷體" w:hAnsi="Times New Roman" w:cs="Times New Roman"/>
          <w:bCs/>
          <w:color w:val="000000"/>
          <w:spacing w:val="4"/>
          <w:sz w:val="20"/>
          <w:szCs w:val="20"/>
        </w:rPr>
        <w:tab/>
      </w:r>
      <w:proofErr w:type="gramStart"/>
      <w:r w:rsidR="00B56E92">
        <w:rPr>
          <w:rFonts w:ascii="Times New Roman" w:eastAsia="標楷體" w:hAnsi="Times New Roman" w:cs="Times New Roman"/>
          <w:bCs/>
          <w:color w:val="000000"/>
          <w:spacing w:val="4"/>
          <w:sz w:val="20"/>
          <w:szCs w:val="20"/>
        </w:rPr>
        <w:t>Passed</w:t>
      </w:r>
      <w:proofErr w:type="gramEnd"/>
      <w:r w:rsidR="00B56E92">
        <w:rPr>
          <w:rFonts w:ascii="Times New Roman" w:eastAsia="標楷體" w:hAnsi="Times New Roman" w:cs="Times New Roman"/>
          <w:bCs/>
          <w:color w:val="000000"/>
          <w:spacing w:val="4"/>
          <w:sz w:val="20"/>
          <w:szCs w:val="20"/>
        </w:rPr>
        <w:t xml:space="preserve"> by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 xml:space="preserve"> the 1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vertAlign w:val="superscript"/>
        </w:rPr>
        <w:t>st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 xml:space="preserve"> Academic Affairs Meeting</w:t>
      </w:r>
      <w:r w:rsidR="00B56E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, spring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 xml:space="preserve"> </w:t>
      </w:r>
      <w:r w:rsidR="00B56E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s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emester</w:t>
      </w:r>
      <w:r w:rsidR="00B56E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,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 xml:space="preserve"> Academic Year 2017</w:t>
      </w:r>
      <w:r w:rsidRPr="00B7695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–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18</w:t>
      </w:r>
      <w:r w:rsidRPr="00B7695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 xml:space="preserve"> </w:t>
      </w:r>
    </w:p>
    <w:p w14:paraId="15FC32D2" w14:textId="349B5354" w:rsidR="00F17B06" w:rsidRPr="00B76952" w:rsidRDefault="00152C53" w:rsidP="00B76952">
      <w:pPr>
        <w:snapToGrid w:val="0"/>
        <w:ind w:left="1560" w:right="-1" w:hanging="1560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B76952">
        <w:rPr>
          <w:rFonts w:ascii="Times New Roman" w:eastAsia="標楷體" w:hAnsi="Times New Roman" w:cs="Times New Roman" w:hint="eastAsia"/>
          <w:bCs/>
          <w:color w:val="000000"/>
          <w:spacing w:val="-4"/>
          <w:sz w:val="20"/>
          <w:szCs w:val="20"/>
        </w:rPr>
        <w:t>October 23, 2020</w:t>
      </w:r>
      <w:r w:rsidR="00AA3CEE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ab/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 xml:space="preserve">Amended and </w:t>
      </w:r>
      <w:r w:rsidR="008B0430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passed by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 xml:space="preserve"> the 1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vertAlign w:val="superscript"/>
        </w:rPr>
        <w:t>st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 xml:space="preserve"> Academic Affairs Meeting</w:t>
      </w:r>
      <w:r w:rsidR="00B11E20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, fall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 xml:space="preserve"> </w:t>
      </w:r>
      <w:r w:rsidR="00B11E20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s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emester of Academic Year 2020</w:t>
      </w:r>
      <w:r w:rsidRPr="00B7695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–</w:t>
      </w:r>
      <w:r w:rsidRPr="00B76952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21</w:t>
      </w:r>
    </w:p>
    <w:p w14:paraId="07365DC9" w14:textId="77777777" w:rsidR="005041BB" w:rsidRDefault="005041BB" w:rsidP="0063128D">
      <w:pPr>
        <w:snapToGrid w:val="0"/>
        <w:ind w:left="-142" w:right="-285"/>
        <w:rPr>
          <w:rFonts w:ascii="Times New Roman" w:eastAsia="標楷體" w:hAnsi="Times New Roman" w:cs="Times New Roman"/>
          <w:bCs/>
          <w:color w:val="000000"/>
          <w:spacing w:val="-2"/>
          <w:sz w:val="18"/>
          <w:szCs w:val="32"/>
        </w:rPr>
      </w:pPr>
    </w:p>
    <w:p w14:paraId="4BB8A409" w14:textId="77777777" w:rsidR="005041BB" w:rsidRPr="00152C53" w:rsidRDefault="005041BB" w:rsidP="0063128D">
      <w:pPr>
        <w:snapToGrid w:val="0"/>
        <w:ind w:left="-142" w:right="-285"/>
        <w:rPr>
          <w:rFonts w:ascii="Times New Roman" w:eastAsia="標楷體" w:hAnsi="Times New Roman" w:cs="Times New Roman"/>
          <w:bCs/>
          <w:color w:val="000000"/>
          <w:spacing w:val="-2"/>
          <w:sz w:val="18"/>
          <w:szCs w:val="32"/>
        </w:rPr>
      </w:pPr>
    </w:p>
    <w:p w14:paraId="0579DA12" w14:textId="3D673DEA" w:rsidR="0063191D" w:rsidRPr="00E147FC" w:rsidRDefault="00283C2E" w:rsidP="00C90795">
      <w:pPr>
        <w:pStyle w:val="a3"/>
        <w:numPr>
          <w:ilvl w:val="0"/>
          <w:numId w:val="2"/>
        </w:numPr>
        <w:snapToGrid w:val="0"/>
        <w:spacing w:afterLines="50" w:after="180"/>
        <w:ind w:leftChars="0" w:left="1134" w:right="-142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National Taiwan University (“the University”) formulates the </w:t>
      </w:r>
      <w:r w:rsidRPr="00F24043">
        <w:rPr>
          <w:rFonts w:ascii="Times New Roman" w:eastAsia="標楷體" w:hAnsi="Times New Roman" w:cs="Times New Roman"/>
          <w:i/>
          <w:iCs/>
        </w:rPr>
        <w:t>Directives</w:t>
      </w:r>
      <w:r w:rsidR="00895052" w:rsidRPr="00F24043">
        <w:rPr>
          <w:rFonts w:ascii="Times New Roman" w:eastAsia="標楷體" w:hAnsi="Times New Roman" w:cs="Times New Roman"/>
          <w:i/>
          <w:iCs/>
        </w:rPr>
        <w:t xml:space="preserve"> for the Recognition of Online Course Credits</w:t>
      </w:r>
      <w:r>
        <w:rPr>
          <w:rFonts w:ascii="Times New Roman" w:eastAsia="標楷體" w:hAnsi="Times New Roman" w:cs="Times New Roman"/>
        </w:rPr>
        <w:t xml:space="preserve"> </w:t>
      </w:r>
      <w:r w:rsidR="00895052">
        <w:rPr>
          <w:rFonts w:ascii="Times New Roman" w:eastAsia="標楷體" w:hAnsi="Times New Roman" w:cs="Times New Roman"/>
        </w:rPr>
        <w:t>(“the Directives”)</w:t>
      </w:r>
      <w:r w:rsidR="000D094C">
        <w:rPr>
          <w:rFonts w:ascii="Times New Roman" w:eastAsia="標楷體" w:hAnsi="Times New Roman" w:cs="Times New Roman" w:hint="eastAsia"/>
        </w:rPr>
        <w:t xml:space="preserve"> to promote </w:t>
      </w:r>
      <w:r w:rsidR="00386193">
        <w:rPr>
          <w:rFonts w:ascii="Times New Roman" w:eastAsia="標楷體" w:hAnsi="Times New Roman" w:cs="Times New Roman"/>
        </w:rPr>
        <w:t>active learning and</w:t>
      </w:r>
      <w:r w:rsidR="000D094C">
        <w:rPr>
          <w:rFonts w:ascii="Times New Roman" w:eastAsia="標楷體" w:hAnsi="Times New Roman" w:cs="Times New Roman" w:hint="eastAsia"/>
        </w:rPr>
        <w:t xml:space="preserve"> digital learning and encourage students </w:t>
      </w:r>
      <w:r w:rsidR="00944064">
        <w:rPr>
          <w:rFonts w:ascii="Times New Roman" w:eastAsia="標楷體" w:hAnsi="Times New Roman" w:cs="Times New Roman" w:hint="eastAsia"/>
        </w:rPr>
        <w:t>to take Massive Open Online C</w:t>
      </w:r>
      <w:r w:rsidR="000D094C">
        <w:rPr>
          <w:rFonts w:ascii="Times New Roman" w:eastAsia="標楷體" w:hAnsi="Times New Roman" w:cs="Times New Roman" w:hint="eastAsia"/>
        </w:rPr>
        <w:t>ourses (MOOCs).</w:t>
      </w:r>
    </w:p>
    <w:p w14:paraId="2EAF8E20" w14:textId="081BCC82" w:rsidR="0063191D" w:rsidRPr="00E147FC" w:rsidRDefault="00C01909" w:rsidP="00C90795">
      <w:pPr>
        <w:pStyle w:val="a3"/>
        <w:numPr>
          <w:ilvl w:val="0"/>
          <w:numId w:val="2"/>
        </w:numPr>
        <w:snapToGrid w:val="0"/>
        <w:spacing w:afterLines="50" w:after="180"/>
        <w:ind w:leftChars="0" w:left="1134" w:right="-142" w:hanging="1134"/>
        <w:jc w:val="both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  <w:bCs/>
          <w:kern w:val="0"/>
        </w:rPr>
        <w:t>An online course</w:t>
      </w:r>
      <w:r w:rsidR="00B7742C">
        <w:rPr>
          <w:rFonts w:ascii="Times New Roman" w:eastAsia="標楷體" w:hAnsi="Times New Roman" w:cs="Times New Roman"/>
          <w:bCs/>
          <w:kern w:val="0"/>
        </w:rPr>
        <w:t xml:space="preserve"> as referred to</w:t>
      </w:r>
      <w:r>
        <w:rPr>
          <w:rFonts w:ascii="Times New Roman" w:eastAsia="標楷體" w:hAnsi="Times New Roman" w:cs="Times New Roman" w:hint="eastAsia"/>
          <w:bCs/>
          <w:kern w:val="0"/>
        </w:rPr>
        <w:t xml:space="preserve"> herein </w:t>
      </w:r>
      <w:r w:rsidR="00B7742C">
        <w:rPr>
          <w:rFonts w:ascii="Times New Roman" w:eastAsia="標楷體" w:hAnsi="Times New Roman" w:cs="Times New Roman"/>
          <w:bCs/>
          <w:kern w:val="0"/>
        </w:rPr>
        <w:t>is</w:t>
      </w:r>
      <w:r w:rsidR="00B7742C">
        <w:rPr>
          <w:rFonts w:ascii="Times New Roman" w:eastAsia="標楷體" w:hAnsi="Times New Roman" w:cs="Times New Roman" w:hint="eastAsia"/>
          <w:bCs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bCs/>
          <w:kern w:val="0"/>
        </w:rPr>
        <w:t xml:space="preserve">a course offered </w:t>
      </w:r>
      <w:r w:rsidR="00970B1A">
        <w:rPr>
          <w:rFonts w:ascii="Times New Roman" w:eastAsia="標楷體" w:hAnsi="Times New Roman" w:cs="Times New Roman" w:hint="eastAsia"/>
          <w:bCs/>
          <w:kern w:val="0"/>
        </w:rPr>
        <w:t xml:space="preserve">or produced </w:t>
      </w:r>
      <w:r>
        <w:rPr>
          <w:rFonts w:ascii="Times New Roman" w:eastAsia="標楷體" w:hAnsi="Times New Roman" w:cs="Times New Roman" w:hint="eastAsia"/>
          <w:bCs/>
          <w:kern w:val="0"/>
        </w:rPr>
        <w:t xml:space="preserve">by the University </w:t>
      </w:r>
      <w:r w:rsidR="00633FEA">
        <w:rPr>
          <w:rFonts w:ascii="Times New Roman" w:eastAsia="標楷體" w:hAnsi="Times New Roman" w:cs="Times New Roman" w:hint="eastAsia"/>
          <w:bCs/>
          <w:kern w:val="0"/>
        </w:rPr>
        <w:t xml:space="preserve">that </w:t>
      </w:r>
      <w:r>
        <w:rPr>
          <w:rFonts w:ascii="Times New Roman" w:eastAsia="標楷體" w:hAnsi="Times New Roman" w:cs="Times New Roman" w:hint="eastAsia"/>
          <w:bCs/>
          <w:kern w:val="0"/>
        </w:rPr>
        <w:t>incorporates multimedia</w:t>
      </w:r>
      <w:r w:rsidR="00633FEA">
        <w:rPr>
          <w:rFonts w:ascii="Times New Roman" w:eastAsia="標楷體" w:hAnsi="Times New Roman" w:cs="Times New Roman" w:hint="eastAsia"/>
          <w:bCs/>
          <w:kern w:val="0"/>
        </w:rPr>
        <w:t xml:space="preserve"> and</w:t>
      </w:r>
      <w:r>
        <w:rPr>
          <w:rFonts w:ascii="Times New Roman" w:eastAsia="標楷體" w:hAnsi="Times New Roman" w:cs="Times New Roman" w:hint="eastAsia"/>
          <w:bCs/>
          <w:kern w:val="0"/>
        </w:rPr>
        <w:t xml:space="preserve"> digital teaching materials (including </w:t>
      </w:r>
      <w:r w:rsidR="00F02E9F">
        <w:rPr>
          <w:rFonts w:ascii="Times New Roman" w:eastAsia="標楷體" w:hAnsi="Times New Roman" w:cs="Times New Roman"/>
          <w:bCs/>
          <w:kern w:val="0"/>
        </w:rPr>
        <w:t>PowerPoint presentation files</w:t>
      </w:r>
      <w:r>
        <w:rPr>
          <w:rFonts w:ascii="Times New Roman" w:eastAsia="標楷體" w:hAnsi="Times New Roman" w:cs="Times New Roman" w:hint="eastAsia"/>
          <w:bCs/>
          <w:kern w:val="0"/>
        </w:rPr>
        <w:t xml:space="preserve"> </w:t>
      </w:r>
      <w:r w:rsidR="00583BB3">
        <w:rPr>
          <w:rFonts w:ascii="Times New Roman" w:eastAsia="標楷體" w:hAnsi="Times New Roman" w:cs="Times New Roman"/>
          <w:bCs/>
          <w:kern w:val="0"/>
        </w:rPr>
        <w:t>and</w:t>
      </w:r>
      <w:r w:rsidR="00583BB3">
        <w:rPr>
          <w:rFonts w:ascii="Times New Roman" w:eastAsia="標楷體" w:hAnsi="Times New Roman" w:cs="Times New Roman" w:hint="eastAsia"/>
          <w:bCs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bCs/>
          <w:kern w:val="0"/>
        </w:rPr>
        <w:t>animations) and a system for assessment and learnin</w:t>
      </w:r>
      <w:r w:rsidR="00633FEA">
        <w:rPr>
          <w:rFonts w:ascii="Times New Roman" w:eastAsia="標楷體" w:hAnsi="Times New Roman" w:cs="Times New Roman" w:hint="eastAsia"/>
          <w:bCs/>
          <w:kern w:val="0"/>
        </w:rPr>
        <w:t>g support, made available via an internationa</w:t>
      </w:r>
      <w:r w:rsidR="00B01837">
        <w:rPr>
          <w:rFonts w:ascii="Times New Roman" w:eastAsia="標楷體" w:hAnsi="Times New Roman" w:cs="Times New Roman" w:hint="eastAsia"/>
          <w:bCs/>
          <w:kern w:val="0"/>
        </w:rPr>
        <w:t xml:space="preserve">l </w:t>
      </w:r>
      <w:r w:rsidR="00386193">
        <w:rPr>
          <w:rFonts w:ascii="Times New Roman" w:eastAsia="標楷體" w:hAnsi="Times New Roman" w:cs="Times New Roman"/>
          <w:bCs/>
          <w:kern w:val="0"/>
        </w:rPr>
        <w:t>open online course</w:t>
      </w:r>
      <w:r w:rsidR="00B01837">
        <w:rPr>
          <w:rFonts w:ascii="Times New Roman" w:eastAsia="標楷體" w:hAnsi="Times New Roman" w:cs="Times New Roman" w:hint="eastAsia"/>
          <w:bCs/>
          <w:kern w:val="0"/>
        </w:rPr>
        <w:t xml:space="preserve"> platform.</w:t>
      </w:r>
    </w:p>
    <w:p w14:paraId="1FEC3433" w14:textId="34FC5FC1" w:rsidR="0063191D" w:rsidRPr="00E147FC" w:rsidRDefault="00D815D1" w:rsidP="394D7505">
      <w:pPr>
        <w:pStyle w:val="a3"/>
        <w:numPr>
          <w:ilvl w:val="0"/>
          <w:numId w:val="2"/>
        </w:numPr>
        <w:snapToGrid w:val="0"/>
        <w:spacing w:afterLines="20" w:after="72"/>
        <w:ind w:leftChars="0" w:left="1134" w:right="-142" w:hanging="1134"/>
        <w:jc w:val="both"/>
        <w:rPr>
          <w:rFonts w:ascii="Times New Roman" w:eastAsia="標楷體" w:hAnsi="Times New Roman" w:cs="Times New Roman"/>
          <w:kern w:val="0"/>
        </w:rPr>
      </w:pPr>
      <w:r w:rsidRPr="394D7505">
        <w:rPr>
          <w:rFonts w:ascii="Times New Roman" w:eastAsia="標楷體" w:hAnsi="Times New Roman" w:cs="Times New Roman"/>
          <w:kern w:val="0"/>
        </w:rPr>
        <w:t>The number of</w:t>
      </w:r>
      <w:bookmarkStart w:id="0" w:name="_GoBack"/>
      <w:bookmarkEnd w:id="0"/>
      <w:r w:rsidRPr="394D7505">
        <w:rPr>
          <w:rFonts w:ascii="Times New Roman" w:eastAsia="標楷體" w:hAnsi="Times New Roman" w:cs="Times New Roman"/>
          <w:kern w:val="0"/>
        </w:rPr>
        <w:t xml:space="preserve"> credits for each online course and other related information shall be determined</w:t>
      </w:r>
      <w:r w:rsidR="00485C0D" w:rsidRPr="394D7505">
        <w:rPr>
          <w:rFonts w:ascii="Times New Roman" w:eastAsia="標楷體" w:hAnsi="Times New Roman" w:cs="Times New Roman"/>
          <w:kern w:val="0"/>
        </w:rPr>
        <w:t xml:space="preserve"> and announced</w:t>
      </w:r>
      <w:r w:rsidRPr="394D7505">
        <w:rPr>
          <w:rFonts w:ascii="Times New Roman" w:eastAsia="標楷體" w:hAnsi="Times New Roman" w:cs="Times New Roman"/>
          <w:kern w:val="0"/>
        </w:rPr>
        <w:t xml:space="preserve"> by a committee appointed by the Office of Academic Affairs after a review</w:t>
      </w:r>
      <w:r w:rsidR="00485C0D" w:rsidRPr="394D7505">
        <w:rPr>
          <w:rFonts w:ascii="Times New Roman" w:eastAsia="標楷體" w:hAnsi="Times New Roman" w:cs="Times New Roman"/>
          <w:kern w:val="0"/>
        </w:rPr>
        <w:t>.</w:t>
      </w:r>
      <w:r w:rsidR="00C83FD7" w:rsidRPr="394D7505">
        <w:rPr>
          <w:rFonts w:ascii="Times New Roman" w:eastAsia="標楷體" w:hAnsi="Times New Roman" w:cs="Times New Roman"/>
          <w:kern w:val="0"/>
        </w:rPr>
        <w:t xml:space="preserve"> However, online liberal education</w:t>
      </w:r>
      <w:r w:rsidR="00062612" w:rsidRPr="394D7505">
        <w:rPr>
          <w:rFonts w:ascii="Times New Roman" w:eastAsia="標楷體" w:hAnsi="Times New Roman" w:cs="Times New Roman"/>
          <w:kern w:val="0"/>
        </w:rPr>
        <w:t xml:space="preserve"> </w:t>
      </w:r>
      <w:r w:rsidR="00C83FD7" w:rsidRPr="394D7505">
        <w:rPr>
          <w:rFonts w:ascii="Times New Roman" w:eastAsia="標楷體" w:hAnsi="Times New Roman" w:cs="Times New Roman"/>
          <w:kern w:val="0"/>
        </w:rPr>
        <w:t>courses shall be approved by the Center for General Education.</w:t>
      </w:r>
    </w:p>
    <w:p w14:paraId="439B4272" w14:textId="2EE4A640" w:rsidR="0063191D" w:rsidRPr="00E147FC" w:rsidRDefault="00C80DDE" w:rsidP="394D7505">
      <w:pPr>
        <w:snapToGrid w:val="0"/>
        <w:spacing w:afterLines="20" w:after="72"/>
        <w:ind w:left="1134" w:right="-142"/>
        <w:jc w:val="both"/>
        <w:rPr>
          <w:rFonts w:ascii="Times New Roman" w:eastAsia="標楷體" w:hAnsi="Times New Roman" w:cs="Times New Roman"/>
          <w:kern w:val="0"/>
        </w:rPr>
      </w:pPr>
      <w:r w:rsidRPr="394D7505">
        <w:rPr>
          <w:rFonts w:ascii="Times New Roman" w:eastAsia="標楷體" w:hAnsi="Times New Roman" w:cs="Times New Roman"/>
          <w:kern w:val="0"/>
        </w:rPr>
        <w:t>Members for the committee in the preceding paragraph</w:t>
      </w:r>
      <w:r w:rsidR="00C17530" w:rsidRPr="394D7505">
        <w:rPr>
          <w:rFonts w:ascii="Times New Roman" w:eastAsia="標楷體" w:hAnsi="Times New Roman" w:cs="Times New Roman"/>
          <w:kern w:val="0"/>
        </w:rPr>
        <w:t xml:space="preserve"> shall be appointed by the Vice President for Academic Affairs</w:t>
      </w:r>
      <w:r w:rsidRPr="394D7505">
        <w:rPr>
          <w:rFonts w:ascii="Times New Roman" w:eastAsia="標楷體" w:hAnsi="Times New Roman" w:cs="Times New Roman"/>
          <w:kern w:val="0"/>
        </w:rPr>
        <w:t xml:space="preserve"> </w:t>
      </w:r>
      <w:r w:rsidR="00C17530" w:rsidRPr="394D7505">
        <w:rPr>
          <w:rFonts w:ascii="Times New Roman" w:eastAsia="標楷體" w:hAnsi="Times New Roman" w:cs="Times New Roman"/>
          <w:kern w:val="0"/>
        </w:rPr>
        <w:t xml:space="preserve">and </w:t>
      </w:r>
      <w:r w:rsidRPr="394D7505">
        <w:rPr>
          <w:rFonts w:ascii="Times New Roman" w:eastAsia="標楷體" w:hAnsi="Times New Roman" w:cs="Times New Roman"/>
          <w:kern w:val="0"/>
        </w:rPr>
        <w:t>shall</w:t>
      </w:r>
      <w:r w:rsidR="00241290" w:rsidRPr="394D7505">
        <w:rPr>
          <w:rFonts w:ascii="Times New Roman" w:eastAsia="標楷體" w:hAnsi="Times New Roman" w:cs="Times New Roman"/>
          <w:kern w:val="0"/>
        </w:rPr>
        <w:t xml:space="preserve"> consist of </w:t>
      </w:r>
      <w:r w:rsidR="00C17530" w:rsidRPr="394D7505">
        <w:rPr>
          <w:rFonts w:ascii="Times New Roman" w:eastAsia="標楷體" w:hAnsi="Times New Roman" w:cs="Times New Roman"/>
          <w:kern w:val="0"/>
        </w:rPr>
        <w:t>both student representatives</w:t>
      </w:r>
      <w:r w:rsidR="00C17530" w:rsidRPr="394D7505" w:rsidDel="00C17530">
        <w:rPr>
          <w:rFonts w:ascii="Times New Roman" w:eastAsia="標楷體" w:hAnsi="Times New Roman" w:cs="Times New Roman"/>
          <w:kern w:val="0"/>
        </w:rPr>
        <w:t xml:space="preserve"> </w:t>
      </w:r>
      <w:r w:rsidR="00C17530" w:rsidRPr="394D7505">
        <w:rPr>
          <w:rFonts w:ascii="Times New Roman" w:eastAsia="標楷體" w:hAnsi="Times New Roman" w:cs="Times New Roman"/>
          <w:kern w:val="0"/>
        </w:rPr>
        <w:t xml:space="preserve">and </w:t>
      </w:r>
      <w:r w:rsidR="003F129C">
        <w:rPr>
          <w:rFonts w:ascii="Times New Roman" w:eastAsia="標楷體" w:hAnsi="Times New Roman" w:cs="Times New Roman"/>
        </w:rPr>
        <w:t>instructor</w:t>
      </w:r>
      <w:r w:rsidR="394D7505" w:rsidRPr="394D7505">
        <w:rPr>
          <w:rFonts w:ascii="Times New Roman" w:eastAsia="標楷體" w:hAnsi="Times New Roman" w:cs="Times New Roman"/>
        </w:rPr>
        <w:t>s</w:t>
      </w:r>
      <w:r w:rsidR="00C17530" w:rsidRPr="394D7505">
        <w:rPr>
          <w:rFonts w:ascii="Times New Roman" w:eastAsia="標楷體" w:hAnsi="Times New Roman" w:cs="Times New Roman"/>
          <w:kern w:val="0"/>
        </w:rPr>
        <w:t xml:space="preserve"> with the relevant professional knowledge and experience in digital teaching.</w:t>
      </w:r>
    </w:p>
    <w:p w14:paraId="3650F8EA" w14:textId="7E090272" w:rsidR="0063191D" w:rsidRPr="00E147FC" w:rsidRDefault="00036B38" w:rsidP="394D7505">
      <w:pPr>
        <w:snapToGrid w:val="0"/>
        <w:spacing w:afterLines="50" w:after="180"/>
        <w:ind w:left="1134" w:right="-142"/>
        <w:jc w:val="both"/>
        <w:rPr>
          <w:rFonts w:ascii="Times New Roman" w:eastAsia="標楷體" w:hAnsi="Times New Roman" w:cs="Times New Roman"/>
          <w:kern w:val="0"/>
        </w:rPr>
      </w:pPr>
      <w:r w:rsidRPr="394D7505">
        <w:rPr>
          <w:rFonts w:ascii="Times New Roman" w:eastAsia="標楷體" w:hAnsi="Times New Roman" w:cs="Times New Roman"/>
          <w:kern w:val="0"/>
        </w:rPr>
        <w:t xml:space="preserve">Each student may have up to </w:t>
      </w:r>
      <w:r w:rsidRPr="00036B38">
        <w:rPr>
          <w:rFonts w:ascii="Times New Roman" w:eastAsia="標楷體" w:hAnsi="Times New Roman" w:cs="Times New Roman"/>
          <w:b/>
          <w:bCs/>
          <w:color w:val="FF0000"/>
          <w:kern w:val="0"/>
        </w:rPr>
        <w:t>six</w:t>
      </w:r>
      <w:r w:rsidRPr="394D7505">
        <w:rPr>
          <w:rFonts w:ascii="Times New Roman" w:eastAsia="標楷體" w:hAnsi="Times New Roman" w:cs="Times New Roman"/>
          <w:color w:val="FF0000"/>
          <w:kern w:val="0"/>
        </w:rPr>
        <w:t xml:space="preserve"> </w:t>
      </w:r>
      <w:r w:rsidRPr="394D7505">
        <w:rPr>
          <w:rFonts w:ascii="Times New Roman" w:eastAsia="標楷體" w:hAnsi="Times New Roman" w:cs="Times New Roman"/>
          <w:kern w:val="0"/>
        </w:rPr>
        <w:t>o</w:t>
      </w:r>
      <w:r w:rsidR="00062612" w:rsidRPr="394D7505">
        <w:rPr>
          <w:rFonts w:ascii="Times New Roman" w:eastAsia="標楷體" w:hAnsi="Times New Roman" w:cs="Times New Roman"/>
          <w:kern w:val="0"/>
        </w:rPr>
        <w:t xml:space="preserve">nline course credits </w:t>
      </w:r>
      <w:r w:rsidR="394D7505" w:rsidRPr="394D7505">
        <w:rPr>
          <w:rFonts w:ascii="Times New Roman" w:eastAsia="標楷體" w:hAnsi="Times New Roman" w:cs="Times New Roman"/>
        </w:rPr>
        <w:t>counted</w:t>
      </w:r>
      <w:r w:rsidR="00062612" w:rsidRPr="394D7505">
        <w:rPr>
          <w:rFonts w:ascii="Times New Roman" w:eastAsia="標楷體" w:hAnsi="Times New Roman" w:cs="Times New Roman"/>
          <w:kern w:val="0"/>
        </w:rPr>
        <w:t xml:space="preserve"> as elective or </w:t>
      </w:r>
      <w:r w:rsidR="394D7505" w:rsidRPr="394D7505">
        <w:rPr>
          <w:rFonts w:ascii="Times New Roman" w:eastAsia="標楷體" w:hAnsi="Times New Roman" w:cs="Times New Roman"/>
        </w:rPr>
        <w:t>liberal education</w:t>
      </w:r>
      <w:r w:rsidR="00062612" w:rsidRPr="394D7505">
        <w:rPr>
          <w:rFonts w:ascii="Times New Roman" w:eastAsia="標楷體" w:hAnsi="Times New Roman" w:cs="Times New Roman"/>
          <w:kern w:val="0"/>
        </w:rPr>
        <w:t xml:space="preserve"> credits.</w:t>
      </w:r>
      <w:r w:rsidRPr="394D7505">
        <w:rPr>
          <w:rFonts w:ascii="Times New Roman" w:eastAsia="標楷體" w:hAnsi="Times New Roman" w:cs="Times New Roman"/>
          <w:kern w:val="0"/>
        </w:rPr>
        <w:t xml:space="preserve"> </w:t>
      </w:r>
      <w:r w:rsidR="00C17530" w:rsidRPr="394D7505">
        <w:rPr>
          <w:rFonts w:ascii="Times New Roman" w:eastAsia="標楷體" w:hAnsi="Times New Roman" w:cs="Times New Roman"/>
          <w:kern w:val="0"/>
        </w:rPr>
        <w:t xml:space="preserve">If individual </w:t>
      </w:r>
      <w:r w:rsidRPr="394D7505">
        <w:rPr>
          <w:rFonts w:ascii="Times New Roman" w:eastAsia="標楷體" w:hAnsi="Times New Roman" w:cs="Times New Roman"/>
          <w:kern w:val="0"/>
        </w:rPr>
        <w:t>department</w:t>
      </w:r>
      <w:r w:rsidR="00C17530" w:rsidRPr="394D7505">
        <w:rPr>
          <w:rFonts w:ascii="Times New Roman" w:eastAsia="標楷體" w:hAnsi="Times New Roman" w:cs="Times New Roman"/>
          <w:kern w:val="0"/>
        </w:rPr>
        <w:t>s</w:t>
      </w:r>
      <w:r w:rsidRPr="394D7505">
        <w:rPr>
          <w:rFonts w:ascii="Times New Roman" w:eastAsia="標楷體" w:hAnsi="Times New Roman" w:cs="Times New Roman"/>
          <w:kern w:val="0"/>
        </w:rPr>
        <w:t xml:space="preserve">, </w:t>
      </w:r>
      <w:r w:rsidR="00717F93">
        <w:rPr>
          <w:rFonts w:ascii="Times New Roman" w:eastAsia="標楷體" w:hAnsi="Times New Roman" w:cs="Times New Roman"/>
          <w:kern w:val="0"/>
        </w:rPr>
        <w:t xml:space="preserve">graduate </w:t>
      </w:r>
      <w:r w:rsidRPr="394D7505">
        <w:rPr>
          <w:rFonts w:ascii="Times New Roman" w:eastAsia="標楷體" w:hAnsi="Times New Roman" w:cs="Times New Roman"/>
          <w:kern w:val="0"/>
        </w:rPr>
        <w:t>institute</w:t>
      </w:r>
      <w:r w:rsidR="00C17530" w:rsidRPr="394D7505">
        <w:rPr>
          <w:rFonts w:ascii="Times New Roman" w:eastAsia="標楷體" w:hAnsi="Times New Roman" w:cs="Times New Roman"/>
          <w:kern w:val="0"/>
        </w:rPr>
        <w:t>s</w:t>
      </w:r>
      <w:r w:rsidRPr="394D7505">
        <w:rPr>
          <w:rFonts w:ascii="Times New Roman" w:eastAsia="標楷體" w:hAnsi="Times New Roman" w:cs="Times New Roman"/>
          <w:kern w:val="0"/>
        </w:rPr>
        <w:t>, and degree program</w:t>
      </w:r>
      <w:r w:rsidR="00C17530" w:rsidRPr="394D7505">
        <w:rPr>
          <w:rFonts w:ascii="Times New Roman" w:eastAsia="標楷體" w:hAnsi="Times New Roman" w:cs="Times New Roman"/>
          <w:kern w:val="0"/>
        </w:rPr>
        <w:t>s</w:t>
      </w:r>
      <w:r w:rsidRPr="394D7505">
        <w:rPr>
          <w:rFonts w:ascii="Times New Roman" w:eastAsia="標楷體" w:hAnsi="Times New Roman" w:cs="Times New Roman"/>
          <w:kern w:val="0"/>
        </w:rPr>
        <w:t xml:space="preserve"> have stricter requirements, those requirements shall prevail.</w:t>
      </w:r>
    </w:p>
    <w:p w14:paraId="5B69F941" w14:textId="178235F2" w:rsidR="0063191D" w:rsidRPr="00E147FC" w:rsidRDefault="00EB6090" w:rsidP="394D7505">
      <w:pPr>
        <w:pStyle w:val="a3"/>
        <w:numPr>
          <w:ilvl w:val="0"/>
          <w:numId w:val="2"/>
        </w:numPr>
        <w:snapToGrid w:val="0"/>
        <w:spacing w:afterLines="20" w:after="72"/>
        <w:ind w:leftChars="0" w:left="1134" w:right="-142" w:hanging="1134"/>
        <w:jc w:val="both"/>
        <w:rPr>
          <w:rFonts w:ascii="Times New Roman" w:eastAsia="標楷體" w:hAnsi="Times New Roman" w:cs="Times New Roman"/>
          <w:strike/>
          <w:color w:val="FF0000"/>
          <w:kern w:val="0"/>
        </w:rPr>
      </w:pPr>
      <w:r w:rsidRPr="394D7505">
        <w:rPr>
          <w:rFonts w:ascii="Times New Roman" w:eastAsia="標楷體" w:hAnsi="Times New Roman" w:cs="Times New Roman"/>
          <w:kern w:val="0"/>
        </w:rPr>
        <w:t>Students who pass an online course may apply for credit recognition</w:t>
      </w:r>
      <w:r w:rsidR="00616C1E" w:rsidRPr="394D7505">
        <w:rPr>
          <w:rFonts w:ascii="Times New Roman" w:eastAsia="標楷體" w:hAnsi="Times New Roman" w:cs="Times New Roman"/>
          <w:kern w:val="0"/>
        </w:rPr>
        <w:t xml:space="preserve"> before graduation by submitting proof of course completion, a grade report, and other </w:t>
      </w:r>
      <w:r w:rsidR="00374C7A" w:rsidRPr="394D7505">
        <w:rPr>
          <w:rFonts w:ascii="Times New Roman" w:eastAsia="標楷體" w:hAnsi="Times New Roman" w:cs="Times New Roman"/>
          <w:kern w:val="0"/>
        </w:rPr>
        <w:t>necessary</w:t>
      </w:r>
      <w:r w:rsidR="00616C1E" w:rsidRPr="394D7505">
        <w:rPr>
          <w:rFonts w:ascii="Times New Roman" w:eastAsia="標楷體" w:hAnsi="Times New Roman" w:cs="Times New Roman"/>
          <w:kern w:val="0"/>
        </w:rPr>
        <w:t xml:space="preserve"> </w:t>
      </w:r>
      <w:r w:rsidR="00432700" w:rsidRPr="394D7505">
        <w:rPr>
          <w:rFonts w:ascii="Times New Roman" w:eastAsia="標楷體" w:hAnsi="Times New Roman" w:cs="Times New Roman"/>
          <w:kern w:val="0"/>
        </w:rPr>
        <w:t xml:space="preserve">documents to their home department, graduate institute, or degree </w:t>
      </w:r>
      <w:proofErr w:type="gramStart"/>
      <w:r w:rsidR="00432700" w:rsidRPr="394D7505">
        <w:rPr>
          <w:rFonts w:ascii="Times New Roman" w:eastAsia="標楷體" w:hAnsi="Times New Roman" w:cs="Times New Roman"/>
          <w:kern w:val="0"/>
        </w:rPr>
        <w:t>program</w:t>
      </w:r>
      <w:proofErr w:type="gramEnd"/>
      <w:r w:rsidR="00432700" w:rsidRPr="394D7505">
        <w:rPr>
          <w:rFonts w:ascii="Times New Roman" w:eastAsia="標楷體" w:hAnsi="Times New Roman" w:cs="Times New Roman"/>
          <w:kern w:val="0"/>
        </w:rPr>
        <w:t xml:space="preserve"> review and</w:t>
      </w:r>
      <w:r w:rsidR="00616C1E" w:rsidRPr="394D7505">
        <w:rPr>
          <w:rFonts w:ascii="Times New Roman" w:eastAsia="標楷體" w:hAnsi="Times New Roman" w:cs="Times New Roman"/>
          <w:kern w:val="0"/>
        </w:rPr>
        <w:t xml:space="preserve"> the Office of Academic Affairs for approval.</w:t>
      </w:r>
    </w:p>
    <w:p w14:paraId="0B8C2110" w14:textId="0A59E77B" w:rsidR="0063191D" w:rsidRPr="00E147FC" w:rsidRDefault="00073991" w:rsidP="00C90795">
      <w:pPr>
        <w:snapToGrid w:val="0"/>
        <w:spacing w:afterLines="50" w:after="180"/>
        <w:ind w:left="1134" w:right="-142"/>
        <w:jc w:val="both"/>
        <w:rPr>
          <w:rFonts w:ascii="Times New Roman" w:eastAsia="標楷體" w:hAnsi="Times New Roman" w:cs="Times New Roman"/>
          <w:bCs/>
          <w:kern w:val="0"/>
        </w:rPr>
      </w:pPr>
      <w:r>
        <w:rPr>
          <w:rFonts w:ascii="Times New Roman" w:eastAsia="標楷體" w:hAnsi="Times New Roman" w:cs="Times New Roman" w:hint="eastAsia"/>
          <w:bCs/>
          <w:kern w:val="0"/>
        </w:rPr>
        <w:t xml:space="preserve">Online course credits </w:t>
      </w:r>
      <w:r w:rsidR="00AE59D2">
        <w:rPr>
          <w:rFonts w:ascii="Times New Roman" w:eastAsia="標楷體" w:hAnsi="Times New Roman" w:cs="Times New Roman" w:hint="eastAsia"/>
          <w:bCs/>
          <w:kern w:val="0"/>
        </w:rPr>
        <w:t>will</w:t>
      </w:r>
      <w:r>
        <w:rPr>
          <w:rFonts w:ascii="Times New Roman" w:eastAsia="標楷體" w:hAnsi="Times New Roman" w:cs="Times New Roman" w:hint="eastAsia"/>
          <w:bCs/>
          <w:kern w:val="0"/>
        </w:rPr>
        <w:t xml:space="preserve"> not be </w:t>
      </w:r>
      <w:r w:rsidR="009343DB">
        <w:rPr>
          <w:rFonts w:ascii="Times New Roman" w:eastAsia="標楷體" w:hAnsi="Times New Roman" w:cs="Times New Roman"/>
          <w:bCs/>
          <w:kern w:val="0"/>
        </w:rPr>
        <w:t>counted</w:t>
      </w:r>
      <w:r>
        <w:rPr>
          <w:rFonts w:ascii="Times New Roman" w:eastAsia="標楷體" w:hAnsi="Times New Roman" w:cs="Times New Roman" w:hint="eastAsia"/>
          <w:bCs/>
          <w:kern w:val="0"/>
        </w:rPr>
        <w:t xml:space="preserve"> in student</w:t>
      </w:r>
      <w:r w:rsidR="009343DB">
        <w:rPr>
          <w:rFonts w:ascii="Times New Roman" w:eastAsia="標楷體" w:hAnsi="Times New Roman" w:cs="Times New Roman"/>
          <w:bCs/>
          <w:kern w:val="0"/>
        </w:rPr>
        <w:t>s</w:t>
      </w:r>
      <w:r>
        <w:rPr>
          <w:rFonts w:ascii="Times New Roman" w:eastAsia="標楷體" w:hAnsi="Times New Roman" w:cs="Times New Roman"/>
          <w:bCs/>
          <w:kern w:val="0"/>
        </w:rPr>
        <w:t>’</w:t>
      </w:r>
      <w:r>
        <w:rPr>
          <w:rFonts w:ascii="Times New Roman" w:eastAsia="標楷體" w:hAnsi="Times New Roman" w:cs="Times New Roman" w:hint="eastAsia"/>
          <w:bCs/>
          <w:kern w:val="0"/>
        </w:rPr>
        <w:t xml:space="preserve"> semester or cumulative GPA</w:t>
      </w:r>
      <w:r w:rsidR="009343DB">
        <w:rPr>
          <w:rFonts w:ascii="Times New Roman" w:eastAsia="標楷體" w:hAnsi="Times New Roman" w:cs="Times New Roman"/>
          <w:bCs/>
          <w:kern w:val="0"/>
        </w:rPr>
        <w:t>s</w:t>
      </w:r>
      <w:r>
        <w:rPr>
          <w:rFonts w:ascii="Times New Roman" w:eastAsia="標楷體" w:hAnsi="Times New Roman" w:cs="Times New Roman" w:hint="eastAsia"/>
          <w:bCs/>
          <w:kern w:val="0"/>
        </w:rPr>
        <w:t>.</w:t>
      </w:r>
    </w:p>
    <w:p w14:paraId="19DD0C40" w14:textId="6F86B8EF" w:rsidR="0063191D" w:rsidRPr="00E147FC" w:rsidRDefault="004655F4" w:rsidP="00C90795">
      <w:pPr>
        <w:pStyle w:val="a3"/>
        <w:numPr>
          <w:ilvl w:val="0"/>
          <w:numId w:val="2"/>
        </w:numPr>
        <w:snapToGrid w:val="0"/>
        <w:spacing w:afterLines="20" w:after="72"/>
        <w:ind w:leftChars="0" w:left="1134" w:right="-142" w:hanging="1134"/>
        <w:jc w:val="both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Credits for an online course </w:t>
      </w:r>
      <w:r w:rsidR="00CB7796">
        <w:rPr>
          <w:rFonts w:ascii="Times New Roman" w:eastAsia="標楷體" w:hAnsi="Times New Roman" w:cs="Times New Roman" w:hint="eastAsia"/>
        </w:rPr>
        <w:t>with</w:t>
      </w:r>
      <w:r>
        <w:rPr>
          <w:rFonts w:ascii="Times New Roman" w:eastAsia="標楷體" w:hAnsi="Times New Roman" w:cs="Times New Roman" w:hint="eastAsia"/>
        </w:rPr>
        <w:t xml:space="preserve"> the same title as a course already </w:t>
      </w:r>
      <w:r w:rsidR="000C56F2">
        <w:rPr>
          <w:rFonts w:ascii="Times New Roman" w:eastAsia="標楷體" w:hAnsi="Times New Roman" w:cs="Times New Roman" w:hint="eastAsia"/>
        </w:rPr>
        <w:t>completed</w:t>
      </w:r>
      <w:r w:rsidR="00575B10">
        <w:rPr>
          <w:rFonts w:ascii="Times New Roman" w:eastAsia="標楷體" w:hAnsi="Times New Roman" w:cs="Times New Roman" w:hint="eastAsia"/>
        </w:rPr>
        <w:t xml:space="preserve"> </w:t>
      </w:r>
      <w:r w:rsidR="009343DB">
        <w:rPr>
          <w:rFonts w:ascii="Times New Roman" w:eastAsia="標楷體" w:hAnsi="Times New Roman" w:cs="Times New Roman"/>
        </w:rPr>
        <w:t xml:space="preserve">at the University </w:t>
      </w:r>
      <w:r w:rsidR="00575B10">
        <w:rPr>
          <w:rFonts w:ascii="Times New Roman" w:eastAsia="標楷體" w:hAnsi="Times New Roman" w:cs="Times New Roman" w:hint="eastAsia"/>
        </w:rPr>
        <w:t>by a student</w:t>
      </w:r>
      <w:r w:rsidR="000C56F2">
        <w:rPr>
          <w:rFonts w:ascii="Times New Roman" w:eastAsia="標楷體" w:hAnsi="Times New Roman" w:cs="Times New Roman" w:hint="eastAsia"/>
        </w:rPr>
        <w:t xml:space="preserve"> </w:t>
      </w:r>
      <w:r w:rsidR="006546D7">
        <w:rPr>
          <w:rFonts w:ascii="Times New Roman" w:eastAsia="標楷體" w:hAnsi="Times New Roman" w:cs="Times New Roman" w:hint="eastAsia"/>
        </w:rPr>
        <w:t xml:space="preserve">after </w:t>
      </w:r>
      <w:r w:rsidR="00673494">
        <w:rPr>
          <w:rFonts w:ascii="Times New Roman" w:eastAsia="標楷體" w:hAnsi="Times New Roman" w:cs="Times New Roman"/>
        </w:rPr>
        <w:t>admission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673494">
        <w:rPr>
          <w:rFonts w:ascii="Times New Roman" w:eastAsia="標楷體" w:hAnsi="Times New Roman" w:cs="Times New Roman"/>
        </w:rPr>
        <w:t>shall</w:t>
      </w:r>
      <w:r w:rsidR="00673494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not be recognized.</w:t>
      </w:r>
    </w:p>
    <w:p w14:paraId="502BB7E2" w14:textId="0D9DFA2A" w:rsidR="0063191D" w:rsidRPr="00E147FC" w:rsidRDefault="00617E0E" w:rsidP="00C90795">
      <w:pPr>
        <w:snapToGrid w:val="0"/>
        <w:spacing w:afterLines="50" w:after="180"/>
        <w:ind w:left="1134" w:right="-1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Online course credit</w:t>
      </w:r>
      <w:r w:rsidR="009343DB">
        <w:rPr>
          <w:rFonts w:ascii="Times New Roman" w:eastAsia="標楷體" w:hAnsi="Times New Roman" w:cs="Times New Roman"/>
        </w:rPr>
        <w:t xml:space="preserve"> certificate</w:t>
      </w:r>
      <w:r>
        <w:rPr>
          <w:rFonts w:ascii="Times New Roman" w:eastAsia="標楷體" w:hAnsi="Times New Roman" w:cs="Times New Roman" w:hint="eastAsia"/>
        </w:rPr>
        <w:t xml:space="preserve">s </w:t>
      </w:r>
      <w:r w:rsidR="009343DB">
        <w:rPr>
          <w:rFonts w:ascii="Times New Roman" w:eastAsia="標楷體" w:hAnsi="Times New Roman" w:cs="Times New Roman"/>
        </w:rPr>
        <w:t>acquired</w:t>
      </w:r>
      <w:r w:rsidR="0071299A">
        <w:rPr>
          <w:rFonts w:ascii="Times New Roman" w:eastAsia="標楷體" w:hAnsi="Times New Roman" w:cs="Times New Roman" w:hint="eastAsia"/>
        </w:rPr>
        <w:t xml:space="preserve"> prior to admission may only be transferred in accordance with the University</w:t>
      </w:r>
      <w:r w:rsidR="0071299A">
        <w:rPr>
          <w:rFonts w:ascii="Times New Roman" w:eastAsia="標楷體" w:hAnsi="Times New Roman" w:cs="Times New Roman"/>
        </w:rPr>
        <w:t>’</w:t>
      </w:r>
      <w:r w:rsidR="0071299A">
        <w:rPr>
          <w:rFonts w:ascii="Times New Roman" w:eastAsia="標楷體" w:hAnsi="Times New Roman" w:cs="Times New Roman" w:hint="eastAsia"/>
        </w:rPr>
        <w:t xml:space="preserve">s </w:t>
      </w:r>
      <w:r w:rsidR="00F04E6F" w:rsidRPr="00F04E6F">
        <w:rPr>
          <w:rFonts w:ascii="Times New Roman" w:eastAsia="標楷體" w:hAnsi="Times New Roman" w:cs="Times New Roman"/>
          <w:i/>
        </w:rPr>
        <w:t>Regulations Governing Credit Transfers</w:t>
      </w:r>
      <w:r w:rsidR="00F04E6F">
        <w:rPr>
          <w:rFonts w:ascii="Times New Roman" w:eastAsia="標楷體" w:hAnsi="Times New Roman" w:cs="Times New Roman" w:hint="eastAsia"/>
        </w:rPr>
        <w:t>.</w:t>
      </w:r>
      <w:r w:rsidR="00CE3A87">
        <w:rPr>
          <w:rFonts w:ascii="Times New Roman" w:eastAsia="標楷體" w:hAnsi="Times New Roman" w:cs="Times New Roman" w:hint="eastAsia"/>
        </w:rPr>
        <w:t xml:space="preserve"> </w:t>
      </w:r>
      <w:r w:rsidR="009343DB">
        <w:rPr>
          <w:rFonts w:ascii="Times New Roman" w:eastAsia="標楷體" w:hAnsi="Times New Roman" w:cs="Times New Roman"/>
        </w:rPr>
        <w:t>Certificates acquired</w:t>
      </w:r>
      <w:r w:rsidR="00CE3A87">
        <w:rPr>
          <w:rFonts w:ascii="Times New Roman" w:eastAsia="標楷體" w:hAnsi="Times New Roman" w:cs="Times New Roman" w:hint="eastAsia"/>
        </w:rPr>
        <w:t xml:space="preserve"> after withdrawal, dismissal, or graduation from the University </w:t>
      </w:r>
      <w:r w:rsidR="00673494">
        <w:rPr>
          <w:rFonts w:ascii="Times New Roman" w:eastAsia="標楷體" w:hAnsi="Times New Roman" w:cs="Times New Roman"/>
        </w:rPr>
        <w:t>shall</w:t>
      </w:r>
      <w:r w:rsidR="00673494">
        <w:rPr>
          <w:rFonts w:ascii="Times New Roman" w:eastAsia="標楷體" w:hAnsi="Times New Roman" w:cs="Times New Roman" w:hint="eastAsia"/>
        </w:rPr>
        <w:t xml:space="preserve"> </w:t>
      </w:r>
      <w:r w:rsidR="00CE3A87">
        <w:rPr>
          <w:rFonts w:ascii="Times New Roman" w:eastAsia="標楷體" w:hAnsi="Times New Roman" w:cs="Times New Roman" w:hint="eastAsia"/>
        </w:rPr>
        <w:t>not be recognized.</w:t>
      </w:r>
    </w:p>
    <w:p w14:paraId="383A41A1" w14:textId="5C41B9D4" w:rsidR="0063191D" w:rsidRPr="00B15ED9" w:rsidRDefault="00FC310F" w:rsidP="00C90795">
      <w:pPr>
        <w:pStyle w:val="a3"/>
        <w:numPr>
          <w:ilvl w:val="0"/>
          <w:numId w:val="2"/>
        </w:numPr>
        <w:tabs>
          <w:tab w:val="left" w:pos="142"/>
        </w:tabs>
        <w:snapToGrid w:val="0"/>
        <w:spacing w:afterLines="50" w:after="180"/>
        <w:ind w:leftChars="0" w:left="1134" w:right="-142" w:hanging="1134"/>
        <w:jc w:val="both"/>
        <w:rPr>
          <w:rFonts w:ascii="Times New Roman" w:hAnsi="Times New Roman" w:cs="Times New Roman"/>
        </w:rPr>
      </w:pPr>
      <w:r w:rsidRPr="00B15ED9">
        <w:rPr>
          <w:rFonts w:ascii="Times New Roman" w:eastAsia="標楷體" w:hAnsi="Times New Roman" w:cs="Times New Roman"/>
          <w:bCs/>
          <w:kern w:val="0"/>
        </w:rPr>
        <w:t xml:space="preserve">Matters not addressed herein shall be subject to the University’s </w:t>
      </w:r>
      <w:r w:rsidRPr="00B15ED9">
        <w:rPr>
          <w:rFonts w:ascii="Times New Roman" w:eastAsia="標楷體" w:hAnsi="Times New Roman" w:cs="Times New Roman"/>
          <w:bCs/>
          <w:i/>
          <w:kern w:val="0"/>
        </w:rPr>
        <w:t xml:space="preserve">Academic </w:t>
      </w:r>
      <w:r w:rsidR="00B21586">
        <w:rPr>
          <w:rFonts w:ascii="Times New Roman" w:eastAsia="標楷體" w:hAnsi="Times New Roman" w:cs="Times New Roman"/>
          <w:bCs/>
          <w:i/>
          <w:kern w:val="0"/>
        </w:rPr>
        <w:t>Regulations</w:t>
      </w:r>
      <w:r w:rsidRPr="00B15ED9">
        <w:rPr>
          <w:rFonts w:ascii="Times New Roman" w:eastAsia="標楷體" w:hAnsi="Times New Roman" w:cs="Times New Roman"/>
          <w:bCs/>
          <w:kern w:val="0"/>
        </w:rPr>
        <w:t xml:space="preserve"> and other applicable regulations.</w:t>
      </w:r>
    </w:p>
    <w:p w14:paraId="2DF47FE0" w14:textId="7E368BCC" w:rsidR="0063191D" w:rsidRPr="00B15ED9" w:rsidRDefault="00CB2507" w:rsidP="00C90795">
      <w:pPr>
        <w:pStyle w:val="a3"/>
        <w:numPr>
          <w:ilvl w:val="0"/>
          <w:numId w:val="2"/>
        </w:numPr>
        <w:tabs>
          <w:tab w:val="left" w:pos="142"/>
        </w:tabs>
        <w:snapToGrid w:val="0"/>
        <w:ind w:leftChars="0" w:left="1134" w:right="-143" w:hanging="1134"/>
        <w:jc w:val="both"/>
        <w:rPr>
          <w:rFonts w:ascii="Times New Roman" w:eastAsia="標楷體" w:hAnsi="Times New Roman" w:cs="Times New Roman"/>
          <w:bCs/>
          <w:spacing w:val="-2"/>
        </w:rPr>
      </w:pPr>
      <w:r w:rsidRPr="00B15ED9">
        <w:rPr>
          <w:rFonts w:ascii="Times New Roman" w:eastAsia="標楷體" w:hAnsi="Times New Roman" w:cs="Times New Roman"/>
        </w:rPr>
        <w:t xml:space="preserve">The </w:t>
      </w:r>
      <w:r w:rsidR="00BE6CE0">
        <w:rPr>
          <w:rFonts w:ascii="Times New Roman" w:eastAsia="標楷體" w:hAnsi="Times New Roman" w:cs="Times New Roman"/>
        </w:rPr>
        <w:t>D</w:t>
      </w:r>
      <w:r w:rsidRPr="00B15ED9">
        <w:rPr>
          <w:rFonts w:ascii="Times New Roman" w:eastAsia="標楷體" w:hAnsi="Times New Roman" w:cs="Times New Roman"/>
        </w:rPr>
        <w:t xml:space="preserve">irectives shall </w:t>
      </w:r>
      <w:r w:rsidR="00BE6CE0">
        <w:rPr>
          <w:rFonts w:ascii="Times New Roman" w:eastAsia="標楷體" w:hAnsi="Times New Roman" w:cs="Times New Roman"/>
        </w:rPr>
        <w:t>be passed by</w:t>
      </w:r>
      <w:r w:rsidRPr="00B15ED9">
        <w:rPr>
          <w:rFonts w:ascii="Times New Roman" w:eastAsia="標楷體" w:hAnsi="Times New Roman" w:cs="Times New Roman"/>
        </w:rPr>
        <w:t xml:space="preserve"> the Academic Affairs Meeting</w:t>
      </w:r>
      <w:r w:rsidR="00BE6CE0">
        <w:rPr>
          <w:rFonts w:ascii="Times New Roman" w:eastAsia="標楷體" w:hAnsi="Times New Roman" w:cs="Times New Roman"/>
        </w:rPr>
        <w:t xml:space="preserve"> and then implemented on the date of promulgation</w:t>
      </w:r>
      <w:r w:rsidRPr="00B15ED9">
        <w:rPr>
          <w:rFonts w:ascii="Times New Roman" w:eastAsia="標楷體" w:hAnsi="Times New Roman" w:cs="Times New Roman"/>
        </w:rPr>
        <w:t>.</w:t>
      </w:r>
    </w:p>
    <w:sectPr w:rsidR="0063191D" w:rsidRPr="00B15ED9" w:rsidSect="00E147FC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0BC81" w16cex:dateUtc="2021-05-20T02:46:00Z"/>
  <w16cex:commentExtensible w16cex:durableId="2450EA3C" w16cex:dateUtc="2021-05-20T06:01:00Z"/>
  <w16cex:commentExtensible w16cex:durableId="2450EB6C" w16cex:dateUtc="2021-05-20T06:06:00Z"/>
  <w16cex:commentExtensible w16cex:durableId="2450ED33" w16cex:dateUtc="2021-05-20T06:14:00Z"/>
  <w16cex:commentExtensible w16cex:durableId="2450ED74" w16cex:dateUtc="2021-05-20T06:15:00Z"/>
  <w16cex:commentExtensible w16cex:durableId="2450EDAD" w16cex:dateUtc="2021-05-20T06:16:00Z"/>
  <w16cex:commentExtensible w16cex:durableId="2450EDC9" w16cex:dateUtc="2021-05-20T06:16:00Z"/>
  <w16cex:commentExtensible w16cex:durableId="2450EEC2" w16cex:dateUtc="2021-05-20T06:20:00Z"/>
  <w16cex:commentExtensible w16cex:durableId="2450EE7A" w16cex:dateUtc="2021-05-20T06:19:00Z"/>
  <w16cex:commentExtensible w16cex:durableId="2450EF71" w16cex:dateUtc="2021-05-20T06:23:00Z"/>
  <w16cex:commentExtensible w16cex:durableId="2450EF86" w16cex:dateUtc="2021-05-20T06:24:00Z"/>
  <w16cex:commentExtensible w16cex:durableId="2450EF61" w16cex:dateUtc="2021-05-20T06:23:00Z"/>
  <w16cex:commentExtensible w16cex:durableId="2450F1CA" w16cex:dateUtc="2021-05-20T06:33:00Z"/>
  <w16cex:commentExtensible w16cex:durableId="2450F1F0" w16cex:dateUtc="2021-05-20T06:34:00Z"/>
  <w16cex:commentExtensible w16cex:durableId="2450F27E" w16cex:dateUtc="2021-05-20T06:36:00Z"/>
  <w16cex:commentExtensible w16cex:durableId="2450F310" w16cex:dateUtc="2021-05-20T06:39:00Z"/>
  <w16cex:commentExtensible w16cex:durableId="2450F366" w16cex:dateUtc="2021-05-20T06:40:00Z"/>
  <w16cex:commentExtensible w16cex:durableId="2450F3A2" w16cex:dateUtc="2021-05-20T06:41:00Z"/>
  <w16cex:commentExtensible w16cex:durableId="2450F2A3" w16cex:dateUtc="2021-05-20T06:37:00Z"/>
  <w16cex:commentExtensible w16cex:durableId="2450EA45" w16cex:dateUtc="2021-05-20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AD3E06" w16cid:durableId="2450BC29"/>
  <w16cid:commentId w16cid:paraId="6A824843" w16cid:durableId="2450BC81"/>
  <w16cid:commentId w16cid:paraId="3A706C4C" w16cid:durableId="2450EA3C"/>
  <w16cid:commentId w16cid:paraId="1D51F43E" w16cid:durableId="2450EB6C"/>
  <w16cid:commentId w16cid:paraId="3D7E2B01" w16cid:durableId="2450ED33"/>
  <w16cid:commentId w16cid:paraId="12DA074F" w16cid:durableId="2450ED74"/>
  <w16cid:commentId w16cid:paraId="3FEBF94F" w16cid:durableId="2450EDAD"/>
  <w16cid:commentId w16cid:paraId="6A4BDE66" w16cid:durableId="2450EDC9"/>
  <w16cid:commentId w16cid:paraId="0E9B53D6" w16cid:durableId="2450EEC2"/>
  <w16cid:commentId w16cid:paraId="12825B9B" w16cid:durableId="2450EE7A"/>
  <w16cid:commentId w16cid:paraId="085CAE5E" w16cid:durableId="2450EF71"/>
  <w16cid:commentId w16cid:paraId="62443B66" w16cid:durableId="2450EF86"/>
  <w16cid:commentId w16cid:paraId="3B1DD0BB" w16cid:durableId="2450EF61"/>
  <w16cid:commentId w16cid:paraId="6F141555" w16cid:durableId="247EC337"/>
  <w16cid:commentId w16cid:paraId="17724A7C" w16cid:durableId="2450F1CA"/>
  <w16cid:commentId w16cid:paraId="28107C86" w16cid:durableId="2450F1F0"/>
  <w16cid:commentId w16cid:paraId="1290121F" w16cid:durableId="2450F27E"/>
  <w16cid:commentId w16cid:paraId="670F1E39" w16cid:durableId="2450F310"/>
  <w16cid:commentId w16cid:paraId="3ED453F3" w16cid:durableId="2450F366"/>
  <w16cid:commentId w16cid:paraId="1E67F400" w16cid:durableId="2450F3A2"/>
  <w16cid:commentId w16cid:paraId="27A808BD" w16cid:durableId="2450F2A3"/>
  <w16cid:commentId w16cid:paraId="5A870F82" w16cid:durableId="2450EA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23FD9" w14:textId="77777777" w:rsidR="000A0E97" w:rsidRDefault="000A0E97" w:rsidP="00AE1362">
      <w:r>
        <w:separator/>
      </w:r>
    </w:p>
  </w:endnote>
  <w:endnote w:type="continuationSeparator" w:id="0">
    <w:p w14:paraId="3E86CA89" w14:textId="77777777" w:rsidR="000A0E97" w:rsidRDefault="000A0E97" w:rsidP="00AE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94D7505" w14:paraId="763C9FCF" w14:textId="77777777" w:rsidTr="00F071C6">
      <w:tc>
        <w:tcPr>
          <w:tcW w:w="2830" w:type="dxa"/>
        </w:tcPr>
        <w:p w14:paraId="154B283B" w14:textId="36FCBEE9" w:rsidR="394D7505" w:rsidRDefault="394D7505" w:rsidP="00F071C6">
          <w:pPr>
            <w:pStyle w:val="a4"/>
            <w:ind w:left="-115"/>
          </w:pPr>
        </w:p>
      </w:tc>
      <w:tc>
        <w:tcPr>
          <w:tcW w:w="2830" w:type="dxa"/>
        </w:tcPr>
        <w:p w14:paraId="7AAA7311" w14:textId="49080B29" w:rsidR="394D7505" w:rsidRDefault="394D7505" w:rsidP="00F071C6">
          <w:pPr>
            <w:pStyle w:val="a4"/>
            <w:jc w:val="center"/>
          </w:pPr>
        </w:p>
      </w:tc>
      <w:tc>
        <w:tcPr>
          <w:tcW w:w="2830" w:type="dxa"/>
        </w:tcPr>
        <w:p w14:paraId="5A0E6F41" w14:textId="6E8B536E" w:rsidR="394D7505" w:rsidRDefault="394D7505" w:rsidP="00F071C6">
          <w:pPr>
            <w:pStyle w:val="a4"/>
            <w:ind w:right="-115"/>
            <w:jc w:val="right"/>
          </w:pPr>
        </w:p>
      </w:tc>
    </w:tr>
  </w:tbl>
  <w:p w14:paraId="4D5EE703" w14:textId="5363E055" w:rsidR="394D7505" w:rsidRDefault="394D7505" w:rsidP="00F071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C1E1B" w14:textId="77777777" w:rsidR="000A0E97" w:rsidRDefault="000A0E97" w:rsidP="00AE1362">
      <w:r>
        <w:separator/>
      </w:r>
    </w:p>
  </w:footnote>
  <w:footnote w:type="continuationSeparator" w:id="0">
    <w:p w14:paraId="38B9A1C6" w14:textId="77777777" w:rsidR="000A0E97" w:rsidRDefault="000A0E97" w:rsidP="00AE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94D7505" w14:paraId="268156B6" w14:textId="77777777" w:rsidTr="00F071C6">
      <w:tc>
        <w:tcPr>
          <w:tcW w:w="2830" w:type="dxa"/>
        </w:tcPr>
        <w:p w14:paraId="34306C5C" w14:textId="1DD814FC" w:rsidR="394D7505" w:rsidRDefault="394D7505" w:rsidP="00F071C6">
          <w:pPr>
            <w:pStyle w:val="a4"/>
            <w:ind w:left="-115"/>
          </w:pPr>
        </w:p>
      </w:tc>
      <w:tc>
        <w:tcPr>
          <w:tcW w:w="2830" w:type="dxa"/>
        </w:tcPr>
        <w:p w14:paraId="294D29DB" w14:textId="3B201579" w:rsidR="394D7505" w:rsidRDefault="394D7505" w:rsidP="00F071C6">
          <w:pPr>
            <w:pStyle w:val="a4"/>
            <w:jc w:val="center"/>
          </w:pPr>
        </w:p>
      </w:tc>
      <w:tc>
        <w:tcPr>
          <w:tcW w:w="2830" w:type="dxa"/>
        </w:tcPr>
        <w:p w14:paraId="5AC3B09E" w14:textId="435BBACE" w:rsidR="394D7505" w:rsidRDefault="394D7505" w:rsidP="00F071C6">
          <w:pPr>
            <w:pStyle w:val="a4"/>
            <w:ind w:right="-115"/>
            <w:jc w:val="right"/>
          </w:pPr>
        </w:p>
      </w:tc>
    </w:tr>
  </w:tbl>
  <w:p w14:paraId="0EFA793C" w14:textId="022C916E" w:rsidR="394D7505" w:rsidRDefault="394D7505" w:rsidP="00F071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209A"/>
    <w:multiLevelType w:val="hybridMultilevel"/>
    <w:tmpl w:val="C9E60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5F69E1"/>
    <w:multiLevelType w:val="multilevel"/>
    <w:tmpl w:val="049C46E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301AA"/>
    <w:multiLevelType w:val="hybridMultilevel"/>
    <w:tmpl w:val="056678C6"/>
    <w:lvl w:ilvl="0" w:tplc="9AC27F76">
      <w:start w:val="1"/>
      <w:numFmt w:val="decimal"/>
      <w:lvlText w:val="Article %1"/>
      <w:lvlJc w:val="left"/>
      <w:pPr>
        <w:ind w:left="360" w:hanging="360"/>
      </w:pPr>
      <w:rPr>
        <w:rFonts w:ascii="Times New Roman" w:eastAsia="微軟正黑體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1D"/>
    <w:rsid w:val="00000AB3"/>
    <w:rsid w:val="00032389"/>
    <w:rsid w:val="00036B38"/>
    <w:rsid w:val="00051C1E"/>
    <w:rsid w:val="00062612"/>
    <w:rsid w:val="000630E6"/>
    <w:rsid w:val="000675BB"/>
    <w:rsid w:val="00073991"/>
    <w:rsid w:val="000A0E97"/>
    <w:rsid w:val="000A32FC"/>
    <w:rsid w:val="000C0AF6"/>
    <w:rsid w:val="000C56F2"/>
    <w:rsid w:val="000D094C"/>
    <w:rsid w:val="000D10D4"/>
    <w:rsid w:val="000E0E17"/>
    <w:rsid w:val="000F4D2D"/>
    <w:rsid w:val="00131C04"/>
    <w:rsid w:val="00152C53"/>
    <w:rsid w:val="001562E0"/>
    <w:rsid w:val="00161F7B"/>
    <w:rsid w:val="001709E4"/>
    <w:rsid w:val="001B77E4"/>
    <w:rsid w:val="001D4FFF"/>
    <w:rsid w:val="001D7D42"/>
    <w:rsid w:val="001F2A76"/>
    <w:rsid w:val="002202EA"/>
    <w:rsid w:val="00233B47"/>
    <w:rsid w:val="00234E4B"/>
    <w:rsid w:val="00241290"/>
    <w:rsid w:val="00283C2E"/>
    <w:rsid w:val="00284E71"/>
    <w:rsid w:val="002A02A9"/>
    <w:rsid w:val="002B49A5"/>
    <w:rsid w:val="002D23D0"/>
    <w:rsid w:val="00356A7A"/>
    <w:rsid w:val="00374C7A"/>
    <w:rsid w:val="00382B38"/>
    <w:rsid w:val="00386193"/>
    <w:rsid w:val="00387915"/>
    <w:rsid w:val="0039683D"/>
    <w:rsid w:val="003A6BD1"/>
    <w:rsid w:val="003F129C"/>
    <w:rsid w:val="004053A0"/>
    <w:rsid w:val="00411A8B"/>
    <w:rsid w:val="00414C0A"/>
    <w:rsid w:val="00422731"/>
    <w:rsid w:val="0043008E"/>
    <w:rsid w:val="00432700"/>
    <w:rsid w:val="004655F4"/>
    <w:rsid w:val="00485C0D"/>
    <w:rsid w:val="00487F31"/>
    <w:rsid w:val="004C3BAF"/>
    <w:rsid w:val="004C4890"/>
    <w:rsid w:val="004F355A"/>
    <w:rsid w:val="005041BB"/>
    <w:rsid w:val="00512FB2"/>
    <w:rsid w:val="0052191E"/>
    <w:rsid w:val="00524458"/>
    <w:rsid w:val="00562D31"/>
    <w:rsid w:val="00566A8E"/>
    <w:rsid w:val="00571312"/>
    <w:rsid w:val="00575B10"/>
    <w:rsid w:val="005808F5"/>
    <w:rsid w:val="00583BB3"/>
    <w:rsid w:val="0059312D"/>
    <w:rsid w:val="005A1C7B"/>
    <w:rsid w:val="005A3BAC"/>
    <w:rsid w:val="00616C1E"/>
    <w:rsid w:val="00617E0E"/>
    <w:rsid w:val="00621DBD"/>
    <w:rsid w:val="0063128D"/>
    <w:rsid w:val="0063191D"/>
    <w:rsid w:val="00633FEA"/>
    <w:rsid w:val="006546D7"/>
    <w:rsid w:val="00654FB8"/>
    <w:rsid w:val="006610B1"/>
    <w:rsid w:val="006721E4"/>
    <w:rsid w:val="00673494"/>
    <w:rsid w:val="006B6590"/>
    <w:rsid w:val="006D6A09"/>
    <w:rsid w:val="007025F2"/>
    <w:rsid w:val="00702BCB"/>
    <w:rsid w:val="00706848"/>
    <w:rsid w:val="0071299A"/>
    <w:rsid w:val="00717F93"/>
    <w:rsid w:val="007757C2"/>
    <w:rsid w:val="0079066E"/>
    <w:rsid w:val="007B233D"/>
    <w:rsid w:val="007B389A"/>
    <w:rsid w:val="007B7D9C"/>
    <w:rsid w:val="00804427"/>
    <w:rsid w:val="0082611B"/>
    <w:rsid w:val="00857B74"/>
    <w:rsid w:val="008651F5"/>
    <w:rsid w:val="00886B5D"/>
    <w:rsid w:val="00895052"/>
    <w:rsid w:val="008B0430"/>
    <w:rsid w:val="008C0242"/>
    <w:rsid w:val="0092661C"/>
    <w:rsid w:val="0093006C"/>
    <w:rsid w:val="009343DB"/>
    <w:rsid w:val="009344BB"/>
    <w:rsid w:val="009410E1"/>
    <w:rsid w:val="00944064"/>
    <w:rsid w:val="00953F21"/>
    <w:rsid w:val="00970B1A"/>
    <w:rsid w:val="009A2A7B"/>
    <w:rsid w:val="009E57D1"/>
    <w:rsid w:val="009F4EB5"/>
    <w:rsid w:val="00A0566D"/>
    <w:rsid w:val="00A10E08"/>
    <w:rsid w:val="00A14763"/>
    <w:rsid w:val="00A47BE6"/>
    <w:rsid w:val="00AA3CEE"/>
    <w:rsid w:val="00AE08F6"/>
    <w:rsid w:val="00AE1362"/>
    <w:rsid w:val="00AE59D2"/>
    <w:rsid w:val="00B01837"/>
    <w:rsid w:val="00B07C16"/>
    <w:rsid w:val="00B11E20"/>
    <w:rsid w:val="00B1337C"/>
    <w:rsid w:val="00B15ED9"/>
    <w:rsid w:val="00B21586"/>
    <w:rsid w:val="00B56E92"/>
    <w:rsid w:val="00B76952"/>
    <w:rsid w:val="00B7742C"/>
    <w:rsid w:val="00B82F81"/>
    <w:rsid w:val="00BE6CE0"/>
    <w:rsid w:val="00C01909"/>
    <w:rsid w:val="00C0409F"/>
    <w:rsid w:val="00C12497"/>
    <w:rsid w:val="00C17530"/>
    <w:rsid w:val="00C5051D"/>
    <w:rsid w:val="00C72DA8"/>
    <w:rsid w:val="00C73BFA"/>
    <w:rsid w:val="00C80DDE"/>
    <w:rsid w:val="00C83FD7"/>
    <w:rsid w:val="00C87ACD"/>
    <w:rsid w:val="00C90795"/>
    <w:rsid w:val="00CA378C"/>
    <w:rsid w:val="00CB2507"/>
    <w:rsid w:val="00CB7796"/>
    <w:rsid w:val="00CE03FC"/>
    <w:rsid w:val="00CE3A87"/>
    <w:rsid w:val="00CF674A"/>
    <w:rsid w:val="00D07C1B"/>
    <w:rsid w:val="00D1238D"/>
    <w:rsid w:val="00D12D42"/>
    <w:rsid w:val="00D42F51"/>
    <w:rsid w:val="00D56868"/>
    <w:rsid w:val="00D569A0"/>
    <w:rsid w:val="00D63355"/>
    <w:rsid w:val="00D64720"/>
    <w:rsid w:val="00D759FA"/>
    <w:rsid w:val="00D815D1"/>
    <w:rsid w:val="00E147FC"/>
    <w:rsid w:val="00E505E3"/>
    <w:rsid w:val="00E90583"/>
    <w:rsid w:val="00EB347A"/>
    <w:rsid w:val="00EB6090"/>
    <w:rsid w:val="00EC0295"/>
    <w:rsid w:val="00EE5822"/>
    <w:rsid w:val="00F02E9F"/>
    <w:rsid w:val="00F04E6F"/>
    <w:rsid w:val="00F071C6"/>
    <w:rsid w:val="00F17B06"/>
    <w:rsid w:val="00F24043"/>
    <w:rsid w:val="00F318BF"/>
    <w:rsid w:val="00F34847"/>
    <w:rsid w:val="00F86703"/>
    <w:rsid w:val="00F906F9"/>
    <w:rsid w:val="00F95411"/>
    <w:rsid w:val="00FC310F"/>
    <w:rsid w:val="00FC7F2B"/>
    <w:rsid w:val="394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E229"/>
  <w15:docId w15:val="{3C897FA4-A6B1-4C4C-9A1F-51D54AEE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自訂1"/>
    <w:uiPriority w:val="99"/>
    <w:rsid w:val="009A2A7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319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191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191D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3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E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13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55A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4F355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82F8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82F81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rsid w:val="00B82F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2F8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82F8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A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D5A0-92C2-46C3-9927-DB2C55B5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立言翻譯</cp:lastModifiedBy>
  <cp:revision>5</cp:revision>
  <dcterms:created xsi:type="dcterms:W3CDTF">2021-07-15T08:27:00Z</dcterms:created>
  <dcterms:modified xsi:type="dcterms:W3CDTF">2021-11-04T09:31:00Z</dcterms:modified>
</cp:coreProperties>
</file>